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9ACA2" w14:textId="77777777" w:rsidR="0092769D" w:rsidRDefault="00000000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灯具性能:</w:t>
      </w:r>
    </w:p>
    <w:p w14:paraId="187A35A3" w14:textId="77777777" w:rsidR="0092769D" w:rsidRPr="00153F93" w:rsidRDefault="00000000">
      <w:pPr>
        <w:rPr>
          <w:rFonts w:ascii="仿宋" w:eastAsia="仿宋" w:hAnsi="仿宋" w:hint="eastAsia"/>
          <w:b/>
          <w:bCs/>
          <w:sz w:val="24"/>
          <w:szCs w:val="24"/>
        </w:rPr>
      </w:pPr>
      <w:r w:rsidRPr="00153F93">
        <w:rPr>
          <w:rFonts w:ascii="仿宋" w:eastAsia="仿宋" w:hAnsi="仿宋" w:hint="eastAsia"/>
          <w:b/>
          <w:bCs/>
          <w:sz w:val="24"/>
          <w:szCs w:val="24"/>
        </w:rPr>
        <w:t>1.品牌要求</w:t>
      </w:r>
    </w:p>
    <w:p w14:paraId="68F6EC76" w14:textId="52C86E8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（1）根据LED路灯的发展情况，灯珠</w:t>
      </w:r>
      <w:r w:rsidR="00A45649">
        <w:rPr>
          <w:rFonts w:ascii="仿宋" w:eastAsia="仿宋" w:hAnsi="仿宋" w:hint="eastAsia"/>
          <w:sz w:val="24"/>
          <w:szCs w:val="24"/>
        </w:rPr>
        <w:t>宜</w:t>
      </w:r>
      <w:r>
        <w:rPr>
          <w:rFonts w:ascii="仿宋" w:eastAsia="仿宋" w:hAnsi="仿宋" w:hint="eastAsia"/>
          <w:sz w:val="24"/>
          <w:szCs w:val="24"/>
        </w:rPr>
        <w:t>采用CREE（科瑞）、LUMILEDS（流明）、OSRAM（欧司朗）、Nichia（日亚）原厂封装芯片；</w:t>
      </w:r>
    </w:p>
    <w:p w14:paraId="45CF2641" w14:textId="7777777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（2）电源参考品牌：LED驱动电源采用英飞特、明纬、茂硕同档次或以上品牌，且必须通过国家强制性产品认证。</w:t>
      </w:r>
    </w:p>
    <w:p w14:paraId="152D173A" w14:textId="77777777" w:rsidR="0092769D" w:rsidRDefault="00000000">
      <w:pPr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2.技术参数</w:t>
      </w:r>
    </w:p>
    <w:p w14:paraId="6675790B" w14:textId="7777777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（1）灯具熔芯：灯具熔断器均采用2A熔丝；</w:t>
      </w:r>
    </w:p>
    <w:p w14:paraId="43B17D01" w14:textId="7777777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（2）光学性能：LED灯具系统光效不小于140lm/W，色温为3000K，偏差不大于3%，显色指数不低于70,灯具功率因数≥0.95。眩光限制符合CJJ45-2015标准。</w:t>
      </w:r>
    </w:p>
    <w:p w14:paraId="0B155952" w14:textId="7777777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（3）防护要求：灯具防护等级不低于IP66，防腐等级为WF2,光源腔防护等级不低于IP66，电气腔防护等级不低于IP56。</w:t>
      </w:r>
    </w:p>
    <w:p w14:paraId="4D105CFB" w14:textId="42AE6F96" w:rsidR="0092769D" w:rsidRPr="00A45649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（4）灯具寿命：工作温度为-15℃-55℃，储存温度为-40℃-85℃，初始光通量维持在额定光通量的90%～120%</w:t>
      </w:r>
      <w:r w:rsidRPr="00A45649">
        <w:rPr>
          <w:rFonts w:ascii="仿宋" w:eastAsia="仿宋" w:hAnsi="仿宋" w:hint="eastAsia"/>
          <w:sz w:val="24"/>
          <w:szCs w:val="24"/>
        </w:rPr>
        <w:t>，</w:t>
      </w:r>
      <w:r w:rsidR="00A45649">
        <w:rPr>
          <w:rFonts w:ascii="仿宋" w:eastAsia="仿宋" w:hAnsi="仿宋" w:hint="eastAsia"/>
          <w:sz w:val="24"/>
          <w:szCs w:val="24"/>
        </w:rPr>
        <w:t>LED灯具的工作寿命应不小于50000h。 LED灯具在正常工作6000h的光通量维持率不应小于98%，正常工作12000h的光通量维持率不应小于90%，正常工作25000h的光通量维持率不应小于83%，正常工作40000h的光通量维持率不应小于75%，正常工作50000h的光通量维持率不应小于70%。同时灯具在正常工作12000h内年损坏率不应高于1%，12000h~50000h内年损坏率不应高于3%。</w:t>
      </w:r>
    </w:p>
    <w:p w14:paraId="28D5D2CD" w14:textId="77777777" w:rsidR="0092769D" w:rsidRDefault="00000000">
      <w:pPr>
        <w:rPr>
          <w:rFonts w:ascii="仿宋" w:eastAsia="仿宋" w:hAnsi="仿宋" w:hint="eastAsia"/>
          <w:sz w:val="24"/>
          <w:szCs w:val="24"/>
          <w:highlight w:val="yellow"/>
        </w:rPr>
      </w:pPr>
      <w:r>
        <w:rPr>
          <w:rFonts w:ascii="仿宋" w:eastAsia="仿宋" w:hAnsi="仿宋" w:hint="eastAsia"/>
          <w:sz w:val="24"/>
          <w:szCs w:val="24"/>
        </w:rPr>
        <w:t>（5）安全措施要求：所有灯具均应设置防坠落装置，基于或不低于如下措施及配置：用一根钢丝绳(安装在灯具远杆端)，</w:t>
      </w:r>
      <w:r w:rsidRPr="00A45649">
        <w:rPr>
          <w:rFonts w:ascii="仿宋" w:eastAsia="仿宋" w:hAnsi="仿宋" w:hint="eastAsia"/>
          <w:sz w:val="24"/>
          <w:szCs w:val="24"/>
        </w:rPr>
        <w:t>将灯具上下盖、电器板等组成部件与灯杆连接起来，钢丝绳将灯具整体拉住，防止其掉落至路面。</w:t>
      </w:r>
    </w:p>
    <w:p w14:paraId="02423E89" w14:textId="2429BCF2" w:rsidR="0092769D" w:rsidRDefault="00000000">
      <w:pPr>
        <w:rPr>
          <w:rFonts w:ascii="仿宋" w:eastAsia="仿宋" w:hAnsi="仿宋" w:hint="eastAsia"/>
          <w:sz w:val="24"/>
          <w:szCs w:val="24"/>
        </w:rPr>
      </w:pPr>
      <w:r w:rsidRPr="00A45649">
        <w:rPr>
          <w:rFonts w:ascii="仿宋" w:eastAsia="仿宋" w:hAnsi="仿宋" w:hint="eastAsia"/>
          <w:sz w:val="24"/>
          <w:szCs w:val="24"/>
        </w:rPr>
        <w:t>（6）材质要求：灯</w:t>
      </w:r>
      <w:r>
        <w:rPr>
          <w:rFonts w:ascii="仿宋" w:eastAsia="仿宋" w:hAnsi="仿宋" w:hint="eastAsia"/>
          <w:sz w:val="24"/>
          <w:szCs w:val="24"/>
        </w:rPr>
        <w:t>具采用一次性压铸铝成型外壳，灯具颜色与灯杆灯臂相协调，且为一体化设计</w:t>
      </w:r>
      <w:r w:rsidRPr="00A45649">
        <w:rPr>
          <w:rFonts w:ascii="仿宋" w:eastAsia="仿宋" w:hAnsi="仿宋" w:hint="eastAsia"/>
          <w:sz w:val="24"/>
          <w:szCs w:val="24"/>
        </w:rPr>
        <w:t>（不</w:t>
      </w:r>
      <w:r w:rsidR="00A45649" w:rsidRPr="00A45649">
        <w:rPr>
          <w:rFonts w:ascii="仿宋" w:eastAsia="仿宋" w:hAnsi="仿宋" w:hint="eastAsia"/>
          <w:sz w:val="24"/>
          <w:szCs w:val="24"/>
        </w:rPr>
        <w:t>得</w:t>
      </w:r>
      <w:r w:rsidRPr="00A45649">
        <w:rPr>
          <w:rFonts w:ascii="仿宋" w:eastAsia="仿宋" w:hAnsi="仿宋" w:hint="eastAsia"/>
          <w:sz w:val="24"/>
          <w:szCs w:val="24"/>
        </w:rPr>
        <w:t>使用球泡灯），</w:t>
      </w:r>
      <w:r>
        <w:rPr>
          <w:rFonts w:ascii="仿宋" w:eastAsia="仿宋" w:hAnsi="仿宋" w:hint="eastAsia"/>
          <w:sz w:val="24"/>
          <w:szCs w:val="24"/>
        </w:rPr>
        <w:t>表面采用进口粉喷塑处理，抗紫外线辐射。</w:t>
      </w:r>
    </w:p>
    <w:p w14:paraId="32727EA1" w14:textId="77777777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（7）LED灯具及光源的其他性能指标应符合《LED城市道路照明应用技术要求》（GB/T31832—2015）的相关标准。</w:t>
      </w:r>
    </w:p>
    <w:p w14:paraId="7EB6953D" w14:textId="77777777" w:rsidR="00A45649" w:rsidRDefault="00A45649" w:rsidP="00A45649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（8）</w:t>
      </w:r>
      <w:r w:rsidRPr="00A45649">
        <w:rPr>
          <w:rFonts w:ascii="仿宋" w:eastAsia="仿宋" w:hAnsi="仿宋" w:hint="eastAsia"/>
          <w:sz w:val="24"/>
          <w:szCs w:val="24"/>
        </w:rPr>
        <w:t>LED品牌模组PC透镜要能通过不低于5000h的耐紫外线（UV）试验，试验后样品外观目视检查无明显损坏；LED品牌模组通过不低于4000h盐雾，交变（氯化钠溶液）试验，试验后金属表面应无明显变质和腐蚀，不影响正常工作。需提供国家认可的第三方检测机构出具的检测报告.</w:t>
      </w:r>
    </w:p>
    <w:p w14:paraId="29C81142" w14:textId="54488F84" w:rsidR="0092769D" w:rsidRPr="00A45649" w:rsidRDefault="00000000" w:rsidP="00A45649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3.功能/供货/服务要求</w:t>
      </w:r>
    </w:p>
    <w:p w14:paraId="53BF0061" w14:textId="402421F3" w:rsidR="0092769D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产品可替换性：灯具后期维护，相关部品配件需有</w:t>
      </w:r>
      <w:r w:rsidRPr="00A45649">
        <w:rPr>
          <w:rFonts w:ascii="仿宋" w:eastAsia="仿宋" w:hAnsi="仿宋" w:hint="eastAsia"/>
          <w:sz w:val="24"/>
          <w:szCs w:val="24"/>
        </w:rPr>
        <w:t>可</w:t>
      </w:r>
      <w:r>
        <w:rPr>
          <w:rFonts w:ascii="仿宋" w:eastAsia="仿宋" w:hAnsi="仿宋" w:hint="eastAsia"/>
          <w:sz w:val="24"/>
          <w:szCs w:val="24"/>
        </w:rPr>
        <w:t>替换性，便于后期快速方便维修或替换</w:t>
      </w:r>
      <w:r w:rsidR="009911EA">
        <w:rPr>
          <w:rFonts w:ascii="仿宋" w:eastAsia="仿宋" w:hAnsi="仿宋" w:hint="eastAsia"/>
          <w:sz w:val="24"/>
          <w:szCs w:val="24"/>
        </w:rPr>
        <w:t>。</w:t>
      </w:r>
    </w:p>
    <w:sectPr w:rsidR="00927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9CE21" w14:textId="77777777" w:rsidR="00EE4ECF" w:rsidRDefault="00EE4ECF" w:rsidP="00A45649">
      <w:pPr>
        <w:rPr>
          <w:rFonts w:hint="eastAsia"/>
        </w:rPr>
      </w:pPr>
      <w:r>
        <w:separator/>
      </w:r>
    </w:p>
  </w:endnote>
  <w:endnote w:type="continuationSeparator" w:id="0">
    <w:p w14:paraId="2DC94CB5" w14:textId="77777777" w:rsidR="00EE4ECF" w:rsidRDefault="00EE4ECF" w:rsidP="00A456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B2388" w14:textId="77777777" w:rsidR="00EE4ECF" w:rsidRDefault="00EE4ECF" w:rsidP="00A45649">
      <w:pPr>
        <w:rPr>
          <w:rFonts w:hint="eastAsia"/>
        </w:rPr>
      </w:pPr>
      <w:r>
        <w:separator/>
      </w:r>
    </w:p>
  </w:footnote>
  <w:footnote w:type="continuationSeparator" w:id="0">
    <w:p w14:paraId="2BD44141" w14:textId="77777777" w:rsidR="00EE4ECF" w:rsidRDefault="00EE4ECF" w:rsidP="00A456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RiNzM1ZWEwMTgwZGZmYzYxZWI1OGM0NmZjNmVlZjkifQ=="/>
  </w:docVars>
  <w:rsids>
    <w:rsidRoot w:val="00D857DA"/>
    <w:rsid w:val="000A3802"/>
    <w:rsid w:val="000B05BE"/>
    <w:rsid w:val="00153F93"/>
    <w:rsid w:val="0024730A"/>
    <w:rsid w:val="00270A70"/>
    <w:rsid w:val="003B04FF"/>
    <w:rsid w:val="003E0B3D"/>
    <w:rsid w:val="003E2251"/>
    <w:rsid w:val="00404E2A"/>
    <w:rsid w:val="0049231D"/>
    <w:rsid w:val="004B2961"/>
    <w:rsid w:val="00504137"/>
    <w:rsid w:val="005E2777"/>
    <w:rsid w:val="00660EA2"/>
    <w:rsid w:val="006A6831"/>
    <w:rsid w:val="00793A8C"/>
    <w:rsid w:val="008438B4"/>
    <w:rsid w:val="0089030A"/>
    <w:rsid w:val="008C22B9"/>
    <w:rsid w:val="0092769D"/>
    <w:rsid w:val="00962D0D"/>
    <w:rsid w:val="009911EA"/>
    <w:rsid w:val="009D1864"/>
    <w:rsid w:val="00A45649"/>
    <w:rsid w:val="00A54FB2"/>
    <w:rsid w:val="00B768A6"/>
    <w:rsid w:val="00C05DB4"/>
    <w:rsid w:val="00C937EB"/>
    <w:rsid w:val="00D720A9"/>
    <w:rsid w:val="00D857DA"/>
    <w:rsid w:val="00E26146"/>
    <w:rsid w:val="00EE4ECF"/>
    <w:rsid w:val="00FA5912"/>
    <w:rsid w:val="473A7F6E"/>
    <w:rsid w:val="79F6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BBC0F"/>
  <w15:docId w15:val="{AAFB2B26-BA93-40D3-A2DD-9365A930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 L</cp:lastModifiedBy>
  <cp:revision>4</cp:revision>
  <cp:lastPrinted>2024-09-04T02:04:00Z</cp:lastPrinted>
  <dcterms:created xsi:type="dcterms:W3CDTF">2024-09-13T07:27:00Z</dcterms:created>
  <dcterms:modified xsi:type="dcterms:W3CDTF">2024-09-13T09:13:00Z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41D14009EE94481F9A008D8ED05BE9B5_13</vt:lpwstr>
  </property>
</Properties>
</file>