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A8C6B5">
      <w:pPr>
        <w:spacing w:before="132" w:line="204" w:lineRule="auto"/>
        <w:jc w:val="both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 xml:space="preserve">附件5： </w:t>
      </w:r>
      <w:r>
        <w:rPr>
          <w:rFonts w:hint="eastAsia" w:ascii="黑体" w:hAnsi="黑体" w:eastAsia="黑体" w:cs="黑体"/>
          <w:b/>
          <w:bCs/>
          <w:spacing w:val="-7"/>
          <w:sz w:val="36"/>
          <w:szCs w:val="36"/>
          <w:lang w:val="en-US" w:eastAsia="zh-CN"/>
        </w:rPr>
        <w:t xml:space="preserve">                          </w:t>
      </w:r>
      <w:bookmarkStart w:id="0" w:name="_GoBack"/>
      <w:bookmarkEnd w:id="0"/>
      <w:r>
        <w:rPr>
          <w:rFonts w:hint="eastAsia" w:ascii="黑体" w:hAnsi="黑体" w:eastAsia="黑体" w:cs="黑体"/>
          <w:b/>
          <w:bCs/>
          <w:spacing w:val="-7"/>
          <w:sz w:val="36"/>
          <w:szCs w:val="36"/>
          <w:lang w:val="en-US" w:eastAsia="zh-CN"/>
        </w:rPr>
        <w:t xml:space="preserve">   </w:t>
      </w:r>
      <w:r>
        <w:rPr>
          <w:rFonts w:ascii="黑体" w:hAnsi="黑体" w:eastAsia="黑体" w:cs="黑体"/>
          <w:b/>
          <w:bCs/>
          <w:spacing w:val="-7"/>
          <w:sz w:val="36"/>
          <w:szCs w:val="36"/>
        </w:rPr>
        <w:t>评分标准表</w:t>
      </w:r>
    </w:p>
    <w:p w14:paraId="48F13E7A">
      <w:pPr>
        <w:spacing w:before="131" w:line="206" w:lineRule="auto"/>
        <w:ind w:left="10558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5"/>
          <w:sz w:val="28"/>
          <w:szCs w:val="28"/>
        </w:rPr>
        <w:t>日期：</w:t>
      </w:r>
      <w:r>
        <w:rPr>
          <w:rFonts w:ascii="黑体" w:hAnsi="黑体" w:eastAsia="黑体" w:cs="黑体"/>
          <w:spacing w:val="4"/>
          <w:sz w:val="28"/>
          <w:szCs w:val="28"/>
        </w:rPr>
        <w:t xml:space="preserve">    </w:t>
      </w:r>
      <w:r>
        <w:rPr>
          <w:rFonts w:ascii="黑体" w:hAnsi="黑体" w:eastAsia="黑体" w:cs="黑体"/>
          <w:spacing w:val="-15"/>
          <w:sz w:val="28"/>
          <w:szCs w:val="28"/>
        </w:rPr>
        <w:t>年</w:t>
      </w:r>
      <w:r>
        <w:rPr>
          <w:rFonts w:ascii="黑体" w:hAnsi="黑体" w:eastAsia="黑体" w:cs="黑体"/>
          <w:spacing w:val="5"/>
          <w:sz w:val="28"/>
          <w:szCs w:val="28"/>
        </w:rPr>
        <w:t xml:space="preserve">   </w:t>
      </w:r>
      <w:r>
        <w:rPr>
          <w:rFonts w:ascii="黑体" w:hAnsi="黑体" w:eastAsia="黑体" w:cs="黑体"/>
          <w:spacing w:val="-15"/>
          <w:sz w:val="28"/>
          <w:szCs w:val="28"/>
        </w:rPr>
        <w:t>月</w:t>
      </w:r>
      <w:r>
        <w:rPr>
          <w:rFonts w:ascii="黑体" w:hAnsi="黑体" w:eastAsia="黑体" w:cs="黑体"/>
          <w:spacing w:val="19"/>
          <w:sz w:val="28"/>
          <w:szCs w:val="28"/>
        </w:rPr>
        <w:t xml:space="preserve">   </w:t>
      </w:r>
      <w:r>
        <w:rPr>
          <w:rFonts w:ascii="黑体" w:hAnsi="黑体" w:eastAsia="黑体" w:cs="黑体"/>
          <w:spacing w:val="-15"/>
          <w:sz w:val="28"/>
          <w:szCs w:val="28"/>
        </w:rPr>
        <w:t>日</w:t>
      </w:r>
    </w:p>
    <w:p w14:paraId="4E301966">
      <w:pPr>
        <w:spacing w:line="40" w:lineRule="exact"/>
      </w:pPr>
    </w:p>
    <w:tbl>
      <w:tblPr>
        <w:tblStyle w:val="5"/>
        <w:tblW w:w="13956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3"/>
        <w:gridCol w:w="973"/>
        <w:gridCol w:w="468"/>
        <w:gridCol w:w="3225"/>
        <w:gridCol w:w="1347"/>
        <w:gridCol w:w="2060"/>
        <w:gridCol w:w="5150"/>
      </w:tblGrid>
      <w:tr w14:paraId="5801C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1706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43696C2">
            <w:pPr>
              <w:jc w:val="center"/>
              <w:rPr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kern w:val="2"/>
                <w:sz w:val="24"/>
                <w:szCs w:val="24"/>
                <w:lang w:val="en-US" w:eastAsia="en-US" w:bidi="ar-SA"/>
              </w:rPr>
              <w:t>采购项目名称</w:t>
            </w:r>
          </w:p>
        </w:tc>
        <w:tc>
          <w:tcPr>
            <w:tcW w:w="5040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C083EB2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pacing w:val="-2"/>
                <w:kern w:val="2"/>
                <w:sz w:val="24"/>
                <w:szCs w:val="24"/>
                <w:lang w:val="en-US" w:eastAsia="zh-CN" w:bidi="ar-SA"/>
              </w:rPr>
              <w:t>青岛财通海玉健康驿站配电室委托管理服务项目</w:t>
            </w:r>
          </w:p>
        </w:tc>
        <w:tc>
          <w:tcPr>
            <w:tcW w:w="2060" w:type="dxa"/>
            <w:vAlign w:val="top"/>
          </w:tcPr>
          <w:p w14:paraId="4AA1FF8B">
            <w:pPr>
              <w:pStyle w:val="6"/>
              <w:spacing w:before="202" w:line="203" w:lineRule="auto"/>
              <w:ind w:left="521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采购方式</w:t>
            </w:r>
          </w:p>
        </w:tc>
        <w:tc>
          <w:tcPr>
            <w:tcW w:w="5150" w:type="dxa"/>
            <w:vAlign w:val="top"/>
          </w:tcPr>
          <w:p w14:paraId="4442C063">
            <w:pPr>
              <w:pStyle w:val="6"/>
              <w:spacing w:before="227" w:line="206" w:lineRule="auto"/>
              <w:ind w:left="126"/>
            </w:pPr>
            <w:r>
              <w:rPr>
                <w:rFonts w:hint="eastAsia"/>
                <w:spacing w:val="-4"/>
                <w:lang w:eastAsia="zh-CN"/>
              </w:rPr>
              <w:t>☑</w:t>
            </w:r>
            <w:r>
              <w:rPr>
                <w:spacing w:val="-4"/>
              </w:rPr>
              <w:t>询价采购</w:t>
            </w:r>
            <w:r>
              <w:rPr>
                <w:spacing w:val="2"/>
              </w:rPr>
              <w:t xml:space="preserve">           </w:t>
            </w:r>
            <w:r>
              <w:rPr>
                <w:spacing w:val="-4"/>
              </w:rPr>
              <w:t>□竞争性磋商</w:t>
            </w:r>
          </w:p>
        </w:tc>
      </w:tr>
      <w:tr w14:paraId="70B310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733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97D012C">
            <w:pPr>
              <w:pStyle w:val="6"/>
              <w:spacing w:before="202" w:line="201" w:lineRule="auto"/>
              <w:ind w:left="12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序号</w:t>
            </w:r>
          </w:p>
        </w:tc>
        <w:tc>
          <w:tcPr>
            <w:tcW w:w="4666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DD39C23">
            <w:pPr>
              <w:pStyle w:val="6"/>
              <w:spacing w:before="198" w:line="204" w:lineRule="auto"/>
              <w:ind w:left="278" w:firstLine="1180" w:firstLineChars="50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评分项目名称</w:t>
            </w:r>
          </w:p>
        </w:tc>
        <w:tc>
          <w:tcPr>
            <w:tcW w:w="1347" w:type="dxa"/>
            <w:tcBorders>
              <w:left w:val="single" w:color="000000" w:sz="2" w:space="0"/>
            </w:tcBorders>
            <w:vAlign w:val="top"/>
          </w:tcPr>
          <w:p w14:paraId="40EB8E2F">
            <w:pPr>
              <w:pStyle w:val="6"/>
              <w:spacing w:before="200" w:line="204" w:lineRule="auto"/>
              <w:ind w:firstLine="236" w:firstLineChars="100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分值占比</w:t>
            </w:r>
          </w:p>
        </w:tc>
        <w:tc>
          <w:tcPr>
            <w:tcW w:w="7210" w:type="dxa"/>
            <w:gridSpan w:val="2"/>
            <w:vAlign w:val="top"/>
          </w:tcPr>
          <w:p w14:paraId="545AB6B9">
            <w:pPr>
              <w:pStyle w:val="6"/>
              <w:spacing w:before="197" w:line="207" w:lineRule="auto"/>
              <w:ind w:left="309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具体标准</w:t>
            </w:r>
          </w:p>
        </w:tc>
      </w:tr>
      <w:tr w14:paraId="403D55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733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AD25B1E">
            <w:pPr>
              <w:pStyle w:val="6"/>
              <w:spacing w:before="195" w:line="357" w:lineRule="exact"/>
              <w:ind w:left="321"/>
              <w:rPr>
                <w:sz w:val="24"/>
                <w:szCs w:val="24"/>
              </w:rPr>
            </w:pPr>
            <w:r>
              <w:rPr>
                <w:position w:val="2"/>
                <w:sz w:val="24"/>
                <w:szCs w:val="24"/>
              </w:rPr>
              <w:t>1</w:t>
            </w:r>
          </w:p>
        </w:tc>
        <w:tc>
          <w:tcPr>
            <w:tcW w:w="1441" w:type="dxa"/>
            <w:gridSpan w:val="2"/>
            <w:vMerge w:val="restart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7C655905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商务部分</w:t>
            </w:r>
          </w:p>
        </w:tc>
        <w:tc>
          <w:tcPr>
            <w:tcW w:w="3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5CC5098"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报价</w:t>
            </w:r>
          </w:p>
        </w:tc>
        <w:tc>
          <w:tcPr>
            <w:tcW w:w="1347" w:type="dxa"/>
            <w:tcBorders>
              <w:left w:val="single" w:color="000000" w:sz="2" w:space="0"/>
            </w:tcBorders>
            <w:vAlign w:val="center"/>
          </w:tcPr>
          <w:p w14:paraId="2204C8C1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30</w:t>
            </w:r>
          </w:p>
        </w:tc>
        <w:tc>
          <w:tcPr>
            <w:tcW w:w="7210" w:type="dxa"/>
            <w:gridSpan w:val="2"/>
            <w:vAlign w:val="top"/>
          </w:tcPr>
          <w:p w14:paraId="050EB2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1.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评标基准价=所有有效报价中的最低报价。报价得分=评标基准价</w:t>
            </w:r>
            <w:r>
              <w:rPr>
                <w:rFonts w:hint="default" w:ascii="Arial" w:hAnsi="Arial" w:cs="Arial" w:eastAsiaTheme="minorEastAsia"/>
                <w:sz w:val="22"/>
                <w:szCs w:val="22"/>
                <w:highlight w:val="none"/>
              </w:rPr>
              <w:t>÷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投标报价</w:t>
            </w:r>
            <w:r>
              <w:rPr>
                <w:rFonts w:hint="default" w:ascii="Arial" w:hAnsi="Arial" w:cs="Arial" w:eastAsiaTheme="minorEastAsia"/>
                <w:sz w:val="22"/>
                <w:szCs w:val="22"/>
                <w:highlight w:val="none"/>
              </w:rPr>
              <w:t>×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100</w:t>
            </w:r>
            <w:r>
              <w:rPr>
                <w:rFonts w:hint="default" w:ascii="Arial" w:hAnsi="Arial" w:cs="Arial" w:eastAsiaTheme="minorEastAsia"/>
                <w:sz w:val="22"/>
                <w:szCs w:val="22"/>
                <w:highlight w:val="none"/>
              </w:rPr>
              <w:t>×</w:t>
            </w:r>
            <w:r>
              <w:rPr>
                <w:rFonts w:hint="eastAsia" w:ascii="Arial" w:hAnsi="Arial" w:cs="Arial"/>
                <w:sz w:val="22"/>
                <w:szCs w:val="22"/>
                <w:highlight w:val="none"/>
                <w:lang w:val="en-US" w:eastAsia="zh-CN"/>
              </w:rPr>
              <w:t>报价权重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eastAsia="zh-CN"/>
              </w:rPr>
              <w:t>；</w:t>
            </w:r>
          </w:p>
          <w:p w14:paraId="30C19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2.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报价明显高于市场合理价格或低于成本价，且无合理解释的，此项按0分处理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eastAsia="zh-CN"/>
              </w:rPr>
              <w:t>。</w:t>
            </w:r>
          </w:p>
        </w:tc>
      </w:tr>
      <w:tr w14:paraId="24D91E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</w:trPr>
        <w:tc>
          <w:tcPr>
            <w:tcW w:w="733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02081352">
            <w:pPr>
              <w:pStyle w:val="6"/>
              <w:spacing w:before="181" w:line="357" w:lineRule="exact"/>
              <w:ind w:left="304"/>
              <w:rPr>
                <w:sz w:val="24"/>
                <w:szCs w:val="24"/>
              </w:rPr>
            </w:pPr>
            <w:r>
              <w:rPr>
                <w:spacing w:val="6"/>
                <w:position w:val="2"/>
                <w:sz w:val="24"/>
                <w:szCs w:val="24"/>
              </w:rPr>
              <w:t>2</w:t>
            </w:r>
          </w:p>
        </w:tc>
        <w:tc>
          <w:tcPr>
            <w:tcW w:w="1441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2E4E08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11AA987B"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企业</w:t>
            </w:r>
          </w:p>
          <w:p w14:paraId="38A8C7BC">
            <w:pPr>
              <w:jc w:val="center"/>
              <w:rPr>
                <w:rFonts w:hint="default" w:ascii="Arial"/>
                <w:sz w:val="21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资质</w:t>
            </w:r>
          </w:p>
        </w:tc>
        <w:tc>
          <w:tcPr>
            <w:tcW w:w="1347" w:type="dxa"/>
            <w:tcBorders>
              <w:left w:val="single" w:color="000000" w:sz="2" w:space="0"/>
            </w:tcBorders>
            <w:vAlign w:val="center"/>
          </w:tcPr>
          <w:p w14:paraId="0DFBEB04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10</w:t>
            </w:r>
          </w:p>
        </w:tc>
        <w:tc>
          <w:tcPr>
            <w:tcW w:w="7210" w:type="dxa"/>
            <w:gridSpan w:val="2"/>
            <w:vAlign w:val="top"/>
          </w:tcPr>
          <w:p w14:paraId="2D3FFEB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rPr>
                <w:rFonts w:ascii="Arial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通过 IS09001质量管理体系认证得2分;通过环境管理体系认证得2分;具有《安全生产许可证》、《国家能源局发的二级资质证书》、《（修试）电力设施的许可证》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 xml:space="preserve"> 分;满分 1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分。须提供认证证书原件电子文档，否则不得分。</w:t>
            </w:r>
          </w:p>
        </w:tc>
      </w:tr>
      <w:tr w14:paraId="388935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1" w:hRule="atLeast"/>
        </w:trPr>
        <w:tc>
          <w:tcPr>
            <w:tcW w:w="733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BB9C25F">
            <w:pPr>
              <w:pStyle w:val="6"/>
              <w:spacing w:before="181" w:line="355" w:lineRule="exact"/>
              <w:ind w:left="306"/>
              <w:rPr>
                <w:sz w:val="24"/>
                <w:szCs w:val="24"/>
              </w:rPr>
            </w:pPr>
            <w:r>
              <w:rPr>
                <w:spacing w:val="4"/>
                <w:position w:val="2"/>
                <w:sz w:val="24"/>
                <w:szCs w:val="24"/>
              </w:rPr>
              <w:t>3</w:t>
            </w:r>
          </w:p>
        </w:tc>
        <w:tc>
          <w:tcPr>
            <w:tcW w:w="1441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342D02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225" w:type="dxa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CE1B99C">
            <w:pPr>
              <w:spacing w:line="340" w:lineRule="exac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同类</w:t>
            </w:r>
          </w:p>
          <w:p w14:paraId="4E662413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业绩</w:t>
            </w:r>
          </w:p>
        </w:tc>
        <w:tc>
          <w:tcPr>
            <w:tcW w:w="1347" w:type="dxa"/>
            <w:tcBorders>
              <w:left w:val="single" w:color="000000" w:sz="2" w:space="0"/>
            </w:tcBorders>
            <w:vAlign w:val="center"/>
          </w:tcPr>
          <w:p w14:paraId="64C39B45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5</w:t>
            </w:r>
          </w:p>
        </w:tc>
        <w:tc>
          <w:tcPr>
            <w:tcW w:w="7210" w:type="dxa"/>
            <w:gridSpan w:val="2"/>
            <w:vAlign w:val="top"/>
          </w:tcPr>
          <w:p w14:paraId="798EF161">
            <w:pPr>
              <w:jc w:val="left"/>
              <w:rPr>
                <w:rFonts w:ascii="Arial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自 202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0年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1月1日至今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服务的配电室运维合同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，每份得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分,满分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分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eastAsia="zh-CN"/>
              </w:rPr>
              <w:t>，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须提供合同原件扫描件。同类项目承担时间以合同签署时间为准，未提供或资料不全的不得分。</w:t>
            </w:r>
          </w:p>
        </w:tc>
      </w:tr>
      <w:tr w14:paraId="0853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</w:trPr>
        <w:tc>
          <w:tcPr>
            <w:tcW w:w="733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3010E23">
            <w:pPr>
              <w:pStyle w:val="6"/>
              <w:spacing w:before="182" w:line="357" w:lineRule="exact"/>
              <w:ind w:left="303"/>
              <w:rPr>
                <w:sz w:val="24"/>
                <w:szCs w:val="24"/>
              </w:rPr>
            </w:pPr>
            <w:r>
              <w:rPr>
                <w:spacing w:val="7"/>
                <w:position w:val="2"/>
                <w:sz w:val="24"/>
                <w:szCs w:val="24"/>
              </w:rPr>
              <w:t>4</w:t>
            </w:r>
          </w:p>
        </w:tc>
        <w:tc>
          <w:tcPr>
            <w:tcW w:w="1441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C3D15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3225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29D0EE96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项目班子成员</w:t>
            </w:r>
          </w:p>
        </w:tc>
        <w:tc>
          <w:tcPr>
            <w:tcW w:w="1347" w:type="dxa"/>
            <w:tcBorders>
              <w:left w:val="single" w:color="000000" w:sz="2" w:space="0"/>
              <w:bottom w:val="single" w:color="000000" w:sz="2" w:space="0"/>
            </w:tcBorders>
            <w:vAlign w:val="center"/>
          </w:tcPr>
          <w:p w14:paraId="0DE98885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5</w:t>
            </w:r>
          </w:p>
        </w:tc>
        <w:tc>
          <w:tcPr>
            <w:tcW w:w="7210" w:type="dxa"/>
            <w:gridSpan w:val="2"/>
            <w:tcBorders>
              <w:bottom w:val="single" w:color="000000" w:sz="2" w:space="0"/>
            </w:tcBorders>
            <w:vAlign w:val="top"/>
          </w:tcPr>
          <w:p w14:paraId="52FCC649">
            <w:pPr>
              <w:jc w:val="left"/>
              <w:rPr>
                <w:rFonts w:hint="eastAsia" w:ascii="Arial"/>
                <w:sz w:val="21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巡检及操作人员人数不少于三人。必须取得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2"/>
                <w:szCs w:val="22"/>
                <w:lang w:val="en-US" w:eastAsia="zh-CN"/>
              </w:rPr>
              <w:t>青岛市安全生产监督管理局(青岛市应急管理局)颁发的</w:t>
            </w:r>
            <w:r>
              <w:rPr>
                <w:rFonts w:hint="eastAsia" w:asciiTheme="minorEastAsia" w:hAnsiTheme="minorEastAsia" w:cstheme="minorEastAsia"/>
                <w:color w:val="000000"/>
                <w:sz w:val="22"/>
                <w:szCs w:val="22"/>
                <w:lang w:val="en-US" w:eastAsia="zh-CN"/>
              </w:rPr>
              <w:t>高压电工作业证（每人持证得1分，最高得3分）；</w:t>
            </w:r>
          </w:p>
          <w:p w14:paraId="17352112">
            <w:pPr>
              <w:jc w:val="left"/>
              <w:rPr>
                <w:rFonts w:ascii="Arial"/>
                <w:sz w:val="21"/>
              </w:rPr>
            </w:pPr>
            <w:r>
              <w:rPr>
                <w:rFonts w:hint="eastAsia" w:ascii="Arial"/>
                <w:sz w:val="21"/>
              </w:rPr>
              <w:t>须提供有效的证书原件和社保缴纳证明</w:t>
            </w:r>
            <w:r>
              <w:rPr>
                <w:rFonts w:hint="eastAsia" w:ascii="Arial"/>
                <w:sz w:val="21"/>
                <w:lang w:eastAsia="zh-CN"/>
              </w:rPr>
              <w:t>（</w:t>
            </w:r>
            <w:r>
              <w:rPr>
                <w:rFonts w:hint="eastAsia" w:ascii="Arial"/>
                <w:sz w:val="21"/>
                <w:lang w:val="en-US" w:eastAsia="zh-CN"/>
              </w:rPr>
              <w:t>近3个月）得2分</w:t>
            </w:r>
            <w:r>
              <w:rPr>
                <w:rFonts w:hint="eastAsia" w:ascii="Arial"/>
                <w:sz w:val="21"/>
              </w:rPr>
              <w:t>，否则不得分。</w:t>
            </w:r>
          </w:p>
        </w:tc>
      </w:tr>
      <w:tr w14:paraId="53437A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7743056">
            <w:pPr>
              <w:pStyle w:val="6"/>
              <w:spacing w:before="203" w:line="354" w:lineRule="exact"/>
              <w:ind w:left="305"/>
              <w:rPr>
                <w:sz w:val="24"/>
                <w:szCs w:val="24"/>
              </w:rPr>
            </w:pPr>
            <w:r>
              <w:rPr>
                <w:spacing w:val="5"/>
                <w:position w:val="2"/>
                <w:sz w:val="24"/>
                <w:szCs w:val="24"/>
              </w:rPr>
              <w:t>5</w:t>
            </w:r>
          </w:p>
        </w:tc>
        <w:tc>
          <w:tcPr>
            <w:tcW w:w="1441" w:type="dxa"/>
            <w:gridSpan w:val="2"/>
            <w:vMerge w:val="restart"/>
            <w:tcBorders>
              <w:top w:val="single" w:color="000000" w:sz="2" w:space="0"/>
              <w:left w:val="single" w:color="000000" w:sz="2" w:space="0"/>
              <w:right w:val="single" w:color="000000" w:sz="2" w:space="0"/>
            </w:tcBorders>
            <w:vAlign w:val="center"/>
          </w:tcPr>
          <w:p w14:paraId="25A70FFC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技术部分</w:t>
            </w:r>
          </w:p>
        </w:tc>
        <w:tc>
          <w:tcPr>
            <w:tcW w:w="32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622CDE">
            <w:pPr>
              <w:jc w:val="center"/>
              <w:rPr>
                <w:rFonts w:ascii="Arial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  <w:highlight w:val="none"/>
              </w:rPr>
              <w:t>安全与作业管理</w:t>
            </w:r>
          </w:p>
        </w:tc>
        <w:tc>
          <w:tcPr>
            <w:tcW w:w="13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7CB718E4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20</w:t>
            </w:r>
          </w:p>
        </w:tc>
        <w:tc>
          <w:tcPr>
            <w:tcW w:w="721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17301D3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1.操作流程规范、措施安全完善的，得10分；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缺项或未描述不得分。</w:t>
            </w:r>
          </w:p>
          <w:p w14:paraId="17E6D09D">
            <w:pPr>
              <w:jc w:val="left"/>
              <w:rPr>
                <w:rFonts w:ascii="Arial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2.“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两票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三制”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安全巡检制度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完善，得10分，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eastAsia="zh-CN"/>
              </w:rPr>
              <w:t>制度缺失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或未描述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eastAsia="zh-CN"/>
              </w:rPr>
              <w:t>不得分。</w:t>
            </w:r>
          </w:p>
        </w:tc>
      </w:tr>
      <w:tr w14:paraId="5DA608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 w:hRule="atLeast"/>
        </w:trPr>
        <w:tc>
          <w:tcPr>
            <w:tcW w:w="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CF0809C">
            <w:pPr>
              <w:pStyle w:val="6"/>
              <w:spacing w:before="189" w:line="354" w:lineRule="exact"/>
              <w:ind w:left="307"/>
              <w:rPr>
                <w:sz w:val="24"/>
                <w:szCs w:val="24"/>
              </w:rPr>
            </w:pPr>
            <w:r>
              <w:rPr>
                <w:spacing w:val="3"/>
                <w:position w:val="2"/>
                <w:sz w:val="24"/>
                <w:szCs w:val="24"/>
              </w:rPr>
              <w:t>6</w:t>
            </w:r>
          </w:p>
        </w:tc>
        <w:tc>
          <w:tcPr>
            <w:tcW w:w="1441" w:type="dxa"/>
            <w:gridSpan w:val="2"/>
            <w:vMerge w:val="continue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2A74EA8">
            <w:pPr>
              <w:rPr>
                <w:rFonts w:ascii="Arial"/>
                <w:sz w:val="21"/>
              </w:rPr>
            </w:pPr>
          </w:p>
        </w:tc>
        <w:tc>
          <w:tcPr>
            <w:tcW w:w="32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5ED9BF63">
            <w:pPr>
              <w:jc w:val="center"/>
              <w:rPr>
                <w:rFonts w:hint="eastAsia" w:ascii="Arial" w:eastAsiaTheme="minorEastAsia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</w:rPr>
              <w:t>服务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方案</w:t>
            </w:r>
          </w:p>
        </w:tc>
        <w:tc>
          <w:tcPr>
            <w:tcW w:w="13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1144E7E0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20</w:t>
            </w:r>
          </w:p>
        </w:tc>
        <w:tc>
          <w:tcPr>
            <w:tcW w:w="721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593E9890">
            <w:pPr>
              <w:jc w:val="left"/>
              <w:rPr>
                <w:rFonts w:ascii="Arial"/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服务方案经济合理，符合项目特点，思路认真科学、合理、可行、经济的，得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20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分;服务方案合理可行，基本符合本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项目特点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的，得</w:t>
            </w:r>
            <w:r>
              <w:rPr>
                <w:rFonts w:hint="eastAsia" w:asciiTheme="minorEastAsia" w:hAnsiTheme="minorEastAsia" w:cstheme="minorEastAsia"/>
                <w:sz w:val="22"/>
                <w:szCs w:val="22"/>
                <w:highlight w:val="none"/>
                <w:lang w:val="en-US" w:eastAsia="zh-CN"/>
              </w:rPr>
              <w:t>10</w:t>
            </w:r>
            <w:r>
              <w:rPr>
                <w:rFonts w:hint="eastAsia" w:asciiTheme="minorEastAsia" w:hAnsiTheme="minorEastAsia" w:eastAsiaTheme="minorEastAsia" w:cstheme="minorEastAsia"/>
                <w:sz w:val="22"/>
                <w:szCs w:val="22"/>
                <w:highlight w:val="none"/>
                <w:lang w:val="en-US" w:eastAsia="zh-CN"/>
              </w:rPr>
              <w:t>分;缺项或未描述不得分。</w:t>
            </w:r>
          </w:p>
        </w:tc>
      </w:tr>
      <w:tr w14:paraId="560546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0" w:hRule="atLeast"/>
        </w:trPr>
        <w:tc>
          <w:tcPr>
            <w:tcW w:w="73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F367437">
            <w:pPr>
              <w:pStyle w:val="6"/>
              <w:spacing w:before="189" w:line="357" w:lineRule="exact"/>
              <w:ind w:left="306"/>
              <w:rPr>
                <w:sz w:val="24"/>
                <w:szCs w:val="24"/>
              </w:rPr>
            </w:pPr>
            <w:r>
              <w:rPr>
                <w:spacing w:val="4"/>
                <w:position w:val="2"/>
                <w:sz w:val="24"/>
                <w:szCs w:val="24"/>
              </w:rPr>
              <w:t>7</w:t>
            </w:r>
          </w:p>
        </w:tc>
        <w:tc>
          <w:tcPr>
            <w:tcW w:w="1441" w:type="dxa"/>
            <w:gridSpan w:val="2"/>
            <w:vMerge w:val="continue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4E715CF">
            <w:pPr>
              <w:rPr>
                <w:rFonts w:ascii="Arial"/>
                <w:sz w:val="21"/>
              </w:rPr>
            </w:pPr>
          </w:p>
        </w:tc>
        <w:tc>
          <w:tcPr>
            <w:tcW w:w="32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1A22D61">
            <w:pPr>
              <w:jc w:val="center"/>
              <w:rPr>
                <w:rFonts w:hint="eastAsia" w:ascii="Arial" w:eastAsiaTheme="minorEastAsia"/>
                <w:sz w:val="21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2"/>
                <w:szCs w:val="22"/>
                <w:highlight w:val="none"/>
              </w:rPr>
              <w:t>应急</w:t>
            </w:r>
            <w:r>
              <w:rPr>
                <w:rFonts w:hint="eastAsia" w:asciiTheme="minorEastAsia" w:hAnsiTheme="minorEastAsia" w:cstheme="minorEastAsia"/>
                <w:kern w:val="0"/>
                <w:sz w:val="22"/>
                <w:szCs w:val="22"/>
                <w:highlight w:val="none"/>
                <w:lang w:val="en-US" w:eastAsia="zh-CN"/>
              </w:rPr>
              <w:t>预案</w:t>
            </w:r>
          </w:p>
        </w:tc>
        <w:tc>
          <w:tcPr>
            <w:tcW w:w="13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center"/>
          </w:tcPr>
          <w:p w14:paraId="4768D31D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10</w:t>
            </w:r>
          </w:p>
        </w:tc>
        <w:tc>
          <w:tcPr>
            <w:tcW w:w="7210" w:type="dxa"/>
            <w:gridSpan w:val="2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25E4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Theme="minorEastAsia" w:hAnsiTheme="minorEastAsia" w:cs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应急预案的完整性得2分；应急流程规范性得2分；应急资源保障得2分；人员响应时效得2分；演练与培训得2分；未执行不得分。</w:t>
            </w:r>
          </w:p>
        </w:tc>
      </w:tr>
    </w:tbl>
    <w:p w14:paraId="1538F4A5">
      <w:pPr>
        <w:spacing w:before="75" w:line="205" w:lineRule="auto"/>
        <w:ind w:left="15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6"/>
          <w:sz w:val="28"/>
          <w:szCs w:val="28"/>
        </w:rPr>
        <w:t>评分（磋商）小组签字：</w:t>
      </w:r>
    </w:p>
    <w:p w14:paraId="42C3D6FB">
      <w:pPr>
        <w:spacing w:line="205" w:lineRule="auto"/>
        <w:rPr>
          <w:rFonts w:ascii="黑体" w:hAnsi="黑体" w:eastAsia="黑体" w:cs="黑体"/>
          <w:sz w:val="28"/>
          <w:szCs w:val="28"/>
        </w:rPr>
        <w:sectPr>
          <w:footerReference r:id="rId3" w:type="default"/>
          <w:pgSz w:w="16839" w:h="11906"/>
          <w:pgMar w:top="2098" w:right="1437" w:bottom="1984" w:left="1436" w:header="0" w:footer="1262" w:gutter="0"/>
          <w:cols w:space="720" w:num="1"/>
        </w:sectPr>
      </w:pPr>
    </w:p>
    <w:p w14:paraId="7B019ADF">
      <w:pPr>
        <w:spacing w:before="96" w:line="204" w:lineRule="auto"/>
        <w:ind w:left="6118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7"/>
          <w:sz w:val="36"/>
          <w:szCs w:val="36"/>
        </w:rPr>
        <w:t>项目打分表</w:t>
      </w:r>
    </w:p>
    <w:p w14:paraId="02236263">
      <w:pPr>
        <w:spacing w:before="131" w:line="206" w:lineRule="auto"/>
        <w:ind w:left="10062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15"/>
          <w:sz w:val="28"/>
          <w:szCs w:val="28"/>
        </w:rPr>
        <w:t>日期：</w:t>
      </w:r>
      <w:r>
        <w:rPr>
          <w:rFonts w:ascii="黑体" w:hAnsi="黑体" w:eastAsia="黑体" w:cs="黑体"/>
          <w:spacing w:val="4"/>
          <w:sz w:val="28"/>
          <w:szCs w:val="28"/>
        </w:rPr>
        <w:t xml:space="preserve">    </w:t>
      </w:r>
      <w:r>
        <w:rPr>
          <w:rFonts w:ascii="黑体" w:hAnsi="黑体" w:eastAsia="黑体" w:cs="黑体"/>
          <w:spacing w:val="-15"/>
          <w:sz w:val="28"/>
          <w:szCs w:val="28"/>
        </w:rPr>
        <w:t>年</w:t>
      </w:r>
      <w:r>
        <w:rPr>
          <w:rFonts w:ascii="黑体" w:hAnsi="黑体" w:eastAsia="黑体" w:cs="黑体"/>
          <w:spacing w:val="5"/>
          <w:sz w:val="28"/>
          <w:szCs w:val="28"/>
        </w:rPr>
        <w:t xml:space="preserve">   </w:t>
      </w:r>
      <w:r>
        <w:rPr>
          <w:rFonts w:ascii="黑体" w:hAnsi="黑体" w:eastAsia="黑体" w:cs="黑体"/>
          <w:spacing w:val="-15"/>
          <w:sz w:val="28"/>
          <w:szCs w:val="28"/>
        </w:rPr>
        <w:t>月</w:t>
      </w:r>
      <w:r>
        <w:rPr>
          <w:rFonts w:ascii="黑体" w:hAnsi="黑体" w:eastAsia="黑体" w:cs="黑体"/>
          <w:spacing w:val="19"/>
          <w:sz w:val="28"/>
          <w:szCs w:val="28"/>
        </w:rPr>
        <w:t xml:space="preserve">   </w:t>
      </w:r>
      <w:r>
        <w:rPr>
          <w:rFonts w:ascii="黑体" w:hAnsi="黑体" w:eastAsia="黑体" w:cs="黑体"/>
          <w:spacing w:val="-15"/>
          <w:sz w:val="28"/>
          <w:szCs w:val="28"/>
        </w:rPr>
        <w:t>日</w:t>
      </w:r>
    </w:p>
    <w:p w14:paraId="49DFEBD7">
      <w:pPr>
        <w:spacing w:line="40" w:lineRule="exact"/>
      </w:pPr>
    </w:p>
    <w:tbl>
      <w:tblPr>
        <w:tblStyle w:val="5"/>
        <w:tblW w:w="14001" w:type="dxa"/>
        <w:tblInd w:w="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"/>
        <w:gridCol w:w="2287"/>
        <w:gridCol w:w="4109"/>
        <w:gridCol w:w="3683"/>
        <w:gridCol w:w="3092"/>
      </w:tblGrid>
      <w:tr w14:paraId="5D1DA7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</w:trPr>
        <w:tc>
          <w:tcPr>
            <w:tcW w:w="3117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055BFAB">
            <w:pPr>
              <w:pStyle w:val="6"/>
              <w:spacing w:before="224" w:line="204" w:lineRule="auto"/>
              <w:ind w:left="851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采购项目名称</w:t>
            </w:r>
          </w:p>
        </w:tc>
        <w:tc>
          <w:tcPr>
            <w:tcW w:w="4109" w:type="dxa"/>
            <w:tcBorders>
              <w:left w:val="single" w:color="000000" w:sz="2" w:space="0"/>
            </w:tcBorders>
            <w:vAlign w:val="top"/>
          </w:tcPr>
          <w:p w14:paraId="0CAB573D">
            <w:pPr>
              <w:rPr>
                <w:rFonts w:ascii="Arial"/>
                <w:sz w:val="21"/>
              </w:rPr>
            </w:pPr>
          </w:p>
        </w:tc>
        <w:tc>
          <w:tcPr>
            <w:tcW w:w="3683" w:type="dxa"/>
            <w:vAlign w:val="top"/>
          </w:tcPr>
          <w:p w14:paraId="6F9E959D">
            <w:pPr>
              <w:pStyle w:val="6"/>
              <w:spacing w:before="224" w:line="203" w:lineRule="auto"/>
              <w:ind w:left="1373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采购方式</w:t>
            </w:r>
          </w:p>
        </w:tc>
        <w:tc>
          <w:tcPr>
            <w:tcW w:w="3092" w:type="dxa"/>
            <w:vAlign w:val="top"/>
          </w:tcPr>
          <w:p w14:paraId="78C57E32">
            <w:pPr>
              <w:pStyle w:val="6"/>
              <w:spacing w:before="249" w:line="206" w:lineRule="auto"/>
              <w:ind w:left="146"/>
            </w:pPr>
            <w:r>
              <w:rPr>
                <w:rFonts w:hint="eastAsia"/>
                <w:spacing w:val="-4"/>
                <w:lang w:eastAsia="zh-CN"/>
              </w:rPr>
              <w:t>☑</w:t>
            </w:r>
            <w:r>
              <w:rPr>
                <w:spacing w:val="-4"/>
              </w:rPr>
              <w:t>询价采购</w:t>
            </w:r>
            <w:r>
              <w:rPr>
                <w:spacing w:val="5"/>
              </w:rPr>
              <w:t xml:space="preserve">     </w:t>
            </w:r>
            <w:r>
              <w:rPr>
                <w:spacing w:val="-4"/>
              </w:rPr>
              <w:t>□竞争性磋商</w:t>
            </w:r>
          </w:p>
        </w:tc>
      </w:tr>
      <w:tr w14:paraId="2DB866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83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EBAE9FC">
            <w:pPr>
              <w:pStyle w:val="6"/>
              <w:spacing w:before="224" w:line="201" w:lineRule="auto"/>
              <w:ind w:left="1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序号</w:t>
            </w:r>
          </w:p>
        </w:tc>
        <w:tc>
          <w:tcPr>
            <w:tcW w:w="228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18B2DB9">
            <w:pPr>
              <w:pStyle w:val="6"/>
              <w:spacing w:before="220" w:line="204" w:lineRule="auto"/>
              <w:ind w:left="43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评分项目名称</w:t>
            </w:r>
          </w:p>
        </w:tc>
        <w:tc>
          <w:tcPr>
            <w:tcW w:w="4109" w:type="dxa"/>
            <w:tcBorders>
              <w:left w:val="single" w:color="000000" w:sz="2" w:space="0"/>
            </w:tcBorders>
            <w:vAlign w:val="top"/>
          </w:tcPr>
          <w:p w14:paraId="51A21204">
            <w:pPr>
              <w:pStyle w:val="6"/>
              <w:spacing w:before="220" w:line="204" w:lineRule="auto"/>
              <w:ind w:left="132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（单位名称）</w:t>
            </w:r>
          </w:p>
        </w:tc>
        <w:tc>
          <w:tcPr>
            <w:tcW w:w="3683" w:type="dxa"/>
            <w:vAlign w:val="top"/>
          </w:tcPr>
          <w:p w14:paraId="06021FF2">
            <w:pPr>
              <w:pStyle w:val="6"/>
              <w:spacing w:before="220" w:line="204" w:lineRule="auto"/>
              <w:ind w:left="1107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（单位名称）</w:t>
            </w:r>
          </w:p>
        </w:tc>
        <w:tc>
          <w:tcPr>
            <w:tcW w:w="3092" w:type="dxa"/>
            <w:vAlign w:val="top"/>
          </w:tcPr>
          <w:p w14:paraId="3AF43A8C">
            <w:pPr>
              <w:pStyle w:val="6"/>
              <w:spacing w:before="220" w:line="204" w:lineRule="auto"/>
              <w:ind w:left="811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（单位名称）</w:t>
            </w:r>
          </w:p>
        </w:tc>
      </w:tr>
      <w:tr w14:paraId="165BD1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3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DA84140">
            <w:pPr>
              <w:pStyle w:val="6"/>
              <w:spacing w:before="218" w:line="357" w:lineRule="exact"/>
              <w:ind w:left="369"/>
              <w:rPr>
                <w:sz w:val="24"/>
                <w:szCs w:val="24"/>
              </w:rPr>
            </w:pPr>
            <w:r>
              <w:rPr>
                <w:position w:val="2"/>
                <w:sz w:val="24"/>
                <w:szCs w:val="24"/>
              </w:rPr>
              <w:t>1</w:t>
            </w:r>
          </w:p>
        </w:tc>
        <w:tc>
          <w:tcPr>
            <w:tcW w:w="228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0538F11">
            <w:pPr>
              <w:rPr>
                <w:rFonts w:ascii="Arial"/>
                <w:sz w:val="21"/>
              </w:rPr>
            </w:pPr>
          </w:p>
        </w:tc>
        <w:tc>
          <w:tcPr>
            <w:tcW w:w="4109" w:type="dxa"/>
            <w:tcBorders>
              <w:left w:val="single" w:color="000000" w:sz="2" w:space="0"/>
            </w:tcBorders>
            <w:vAlign w:val="top"/>
          </w:tcPr>
          <w:p w14:paraId="579254D7">
            <w:pPr>
              <w:rPr>
                <w:rFonts w:ascii="Arial"/>
                <w:sz w:val="21"/>
              </w:rPr>
            </w:pPr>
          </w:p>
        </w:tc>
        <w:tc>
          <w:tcPr>
            <w:tcW w:w="3683" w:type="dxa"/>
            <w:vAlign w:val="top"/>
          </w:tcPr>
          <w:p w14:paraId="3B161D91">
            <w:pPr>
              <w:rPr>
                <w:rFonts w:ascii="Arial"/>
                <w:sz w:val="21"/>
              </w:rPr>
            </w:pPr>
          </w:p>
        </w:tc>
        <w:tc>
          <w:tcPr>
            <w:tcW w:w="3092" w:type="dxa"/>
            <w:vAlign w:val="top"/>
          </w:tcPr>
          <w:p w14:paraId="456D898D">
            <w:pPr>
              <w:rPr>
                <w:rFonts w:ascii="Arial"/>
                <w:sz w:val="21"/>
              </w:rPr>
            </w:pPr>
          </w:p>
        </w:tc>
      </w:tr>
      <w:tr w14:paraId="0DBF3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3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E2F5769">
            <w:pPr>
              <w:pStyle w:val="6"/>
              <w:spacing w:before="203" w:line="357" w:lineRule="exact"/>
              <w:ind w:left="352"/>
              <w:rPr>
                <w:sz w:val="24"/>
                <w:szCs w:val="24"/>
              </w:rPr>
            </w:pPr>
            <w:r>
              <w:rPr>
                <w:spacing w:val="6"/>
                <w:position w:val="2"/>
                <w:sz w:val="24"/>
                <w:szCs w:val="24"/>
              </w:rPr>
              <w:t>2</w:t>
            </w:r>
          </w:p>
        </w:tc>
        <w:tc>
          <w:tcPr>
            <w:tcW w:w="228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7E07A5D">
            <w:pPr>
              <w:rPr>
                <w:rFonts w:ascii="Arial"/>
                <w:sz w:val="21"/>
              </w:rPr>
            </w:pPr>
          </w:p>
        </w:tc>
        <w:tc>
          <w:tcPr>
            <w:tcW w:w="4109" w:type="dxa"/>
            <w:tcBorders>
              <w:left w:val="single" w:color="000000" w:sz="2" w:space="0"/>
            </w:tcBorders>
            <w:vAlign w:val="top"/>
          </w:tcPr>
          <w:p w14:paraId="6EAB5C06">
            <w:pPr>
              <w:rPr>
                <w:rFonts w:ascii="Arial"/>
                <w:sz w:val="21"/>
              </w:rPr>
            </w:pPr>
          </w:p>
        </w:tc>
        <w:tc>
          <w:tcPr>
            <w:tcW w:w="3683" w:type="dxa"/>
            <w:vAlign w:val="top"/>
          </w:tcPr>
          <w:p w14:paraId="4D1FD3F4">
            <w:pPr>
              <w:rPr>
                <w:rFonts w:ascii="Arial"/>
                <w:sz w:val="21"/>
              </w:rPr>
            </w:pPr>
          </w:p>
        </w:tc>
        <w:tc>
          <w:tcPr>
            <w:tcW w:w="3092" w:type="dxa"/>
            <w:vAlign w:val="top"/>
          </w:tcPr>
          <w:p w14:paraId="6CCE5B3A">
            <w:pPr>
              <w:rPr>
                <w:rFonts w:ascii="Arial"/>
                <w:sz w:val="21"/>
              </w:rPr>
            </w:pPr>
          </w:p>
        </w:tc>
      </w:tr>
      <w:tr w14:paraId="0ADD9E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30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5092FFD">
            <w:pPr>
              <w:pStyle w:val="6"/>
              <w:spacing w:before="204" w:line="355" w:lineRule="exact"/>
              <w:ind w:left="354"/>
              <w:rPr>
                <w:sz w:val="24"/>
                <w:szCs w:val="24"/>
              </w:rPr>
            </w:pPr>
            <w:r>
              <w:rPr>
                <w:spacing w:val="4"/>
                <w:position w:val="2"/>
                <w:sz w:val="24"/>
                <w:szCs w:val="24"/>
              </w:rPr>
              <w:t>3</w:t>
            </w:r>
          </w:p>
        </w:tc>
        <w:tc>
          <w:tcPr>
            <w:tcW w:w="2287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21A9620">
            <w:pPr>
              <w:rPr>
                <w:rFonts w:ascii="Arial"/>
                <w:sz w:val="21"/>
              </w:rPr>
            </w:pPr>
          </w:p>
        </w:tc>
        <w:tc>
          <w:tcPr>
            <w:tcW w:w="4109" w:type="dxa"/>
            <w:tcBorders>
              <w:left w:val="single" w:color="000000" w:sz="2" w:space="0"/>
            </w:tcBorders>
            <w:vAlign w:val="top"/>
          </w:tcPr>
          <w:p w14:paraId="2B1FC896">
            <w:pPr>
              <w:rPr>
                <w:rFonts w:ascii="Arial"/>
                <w:sz w:val="21"/>
              </w:rPr>
            </w:pPr>
          </w:p>
        </w:tc>
        <w:tc>
          <w:tcPr>
            <w:tcW w:w="3683" w:type="dxa"/>
            <w:vAlign w:val="top"/>
          </w:tcPr>
          <w:p w14:paraId="1998279C">
            <w:pPr>
              <w:rPr>
                <w:rFonts w:ascii="Arial"/>
                <w:sz w:val="21"/>
              </w:rPr>
            </w:pPr>
          </w:p>
        </w:tc>
        <w:tc>
          <w:tcPr>
            <w:tcW w:w="3092" w:type="dxa"/>
            <w:vAlign w:val="top"/>
          </w:tcPr>
          <w:p w14:paraId="34AE25E9">
            <w:pPr>
              <w:rPr>
                <w:rFonts w:ascii="Arial"/>
                <w:sz w:val="21"/>
              </w:rPr>
            </w:pPr>
          </w:p>
        </w:tc>
      </w:tr>
      <w:tr w14:paraId="08BD71A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30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0F9D6B0">
            <w:pPr>
              <w:pStyle w:val="6"/>
              <w:spacing w:before="204" w:line="357" w:lineRule="exact"/>
              <w:ind w:left="351"/>
              <w:rPr>
                <w:sz w:val="24"/>
                <w:szCs w:val="24"/>
              </w:rPr>
            </w:pPr>
            <w:r>
              <w:rPr>
                <w:spacing w:val="7"/>
                <w:position w:val="2"/>
                <w:sz w:val="24"/>
                <w:szCs w:val="24"/>
              </w:rPr>
              <w:t>4</w:t>
            </w:r>
          </w:p>
        </w:tc>
        <w:tc>
          <w:tcPr>
            <w:tcW w:w="2287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DCA4639">
            <w:pPr>
              <w:rPr>
                <w:rFonts w:ascii="Arial"/>
                <w:sz w:val="21"/>
              </w:rPr>
            </w:pPr>
          </w:p>
        </w:tc>
        <w:tc>
          <w:tcPr>
            <w:tcW w:w="4109" w:type="dxa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4F3FB733">
            <w:pPr>
              <w:rPr>
                <w:rFonts w:ascii="Arial"/>
                <w:sz w:val="21"/>
              </w:rPr>
            </w:pPr>
          </w:p>
        </w:tc>
        <w:tc>
          <w:tcPr>
            <w:tcW w:w="3683" w:type="dxa"/>
            <w:tcBorders>
              <w:bottom w:val="single" w:color="000000" w:sz="2" w:space="0"/>
            </w:tcBorders>
            <w:vAlign w:val="top"/>
          </w:tcPr>
          <w:p w14:paraId="1F37CF06">
            <w:pPr>
              <w:rPr>
                <w:rFonts w:ascii="Arial"/>
                <w:sz w:val="21"/>
              </w:rPr>
            </w:pPr>
          </w:p>
        </w:tc>
        <w:tc>
          <w:tcPr>
            <w:tcW w:w="3092" w:type="dxa"/>
            <w:tcBorders>
              <w:bottom w:val="single" w:color="000000" w:sz="2" w:space="0"/>
            </w:tcBorders>
            <w:vAlign w:val="top"/>
          </w:tcPr>
          <w:p w14:paraId="24AD6C26">
            <w:pPr>
              <w:rPr>
                <w:rFonts w:ascii="Arial"/>
                <w:sz w:val="21"/>
              </w:rPr>
            </w:pPr>
          </w:p>
        </w:tc>
      </w:tr>
      <w:tr w14:paraId="60AA7D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18A289A8">
            <w:pPr>
              <w:pStyle w:val="6"/>
              <w:spacing w:before="225" w:line="354" w:lineRule="exact"/>
              <w:ind w:left="353"/>
              <w:rPr>
                <w:rFonts w:hint="eastAsia" w:eastAsia="黑体"/>
                <w:spacing w:val="5"/>
                <w:position w:val="2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5"/>
                <w:position w:val="2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2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4FE259F4">
            <w:pPr>
              <w:rPr>
                <w:rFonts w:ascii="Arial"/>
                <w:sz w:val="21"/>
              </w:rPr>
            </w:pPr>
          </w:p>
        </w:tc>
        <w:tc>
          <w:tcPr>
            <w:tcW w:w="41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696E8532">
            <w:pPr>
              <w:rPr>
                <w:rFonts w:ascii="Arial"/>
                <w:sz w:val="21"/>
              </w:rPr>
            </w:pPr>
          </w:p>
        </w:tc>
        <w:tc>
          <w:tcPr>
            <w:tcW w:w="36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E8B9F3">
            <w:pPr>
              <w:rPr>
                <w:rFonts w:ascii="Arial"/>
                <w:sz w:val="21"/>
              </w:rPr>
            </w:pPr>
          </w:p>
        </w:tc>
        <w:tc>
          <w:tcPr>
            <w:tcW w:w="30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2A4ABB9">
            <w:pPr>
              <w:rPr>
                <w:rFonts w:ascii="Arial"/>
                <w:sz w:val="21"/>
              </w:rPr>
            </w:pPr>
          </w:p>
        </w:tc>
      </w:tr>
      <w:tr w14:paraId="6DA18D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1F1EA3C">
            <w:pPr>
              <w:pStyle w:val="6"/>
              <w:spacing w:before="225" w:line="354" w:lineRule="exact"/>
              <w:ind w:left="353"/>
              <w:rPr>
                <w:rFonts w:hint="eastAsia" w:eastAsia="黑体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5"/>
                <w:position w:val="2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2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5C31B850">
            <w:pPr>
              <w:rPr>
                <w:rFonts w:ascii="Arial"/>
                <w:sz w:val="21"/>
              </w:rPr>
            </w:pPr>
          </w:p>
        </w:tc>
        <w:tc>
          <w:tcPr>
            <w:tcW w:w="41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615FAA87">
            <w:pPr>
              <w:rPr>
                <w:rFonts w:ascii="Arial"/>
                <w:sz w:val="21"/>
              </w:rPr>
            </w:pPr>
          </w:p>
        </w:tc>
        <w:tc>
          <w:tcPr>
            <w:tcW w:w="36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6D61877">
            <w:pPr>
              <w:rPr>
                <w:rFonts w:ascii="Arial"/>
                <w:sz w:val="21"/>
              </w:rPr>
            </w:pPr>
          </w:p>
        </w:tc>
        <w:tc>
          <w:tcPr>
            <w:tcW w:w="30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351FAF47">
            <w:pPr>
              <w:rPr>
                <w:rFonts w:ascii="Arial"/>
                <w:sz w:val="21"/>
              </w:rPr>
            </w:pPr>
          </w:p>
        </w:tc>
      </w:tr>
      <w:tr w14:paraId="1A9C00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7E5B854">
            <w:pPr>
              <w:pStyle w:val="6"/>
              <w:spacing w:before="210" w:line="354" w:lineRule="exact"/>
              <w:ind w:left="355"/>
              <w:rPr>
                <w:rFonts w:hint="eastAsia" w:eastAsia="黑体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3"/>
                <w:position w:val="2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22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C31A512">
            <w:pPr>
              <w:rPr>
                <w:rFonts w:ascii="Arial"/>
                <w:sz w:val="21"/>
              </w:rPr>
            </w:pPr>
          </w:p>
        </w:tc>
        <w:tc>
          <w:tcPr>
            <w:tcW w:w="41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6C86F156">
            <w:pPr>
              <w:rPr>
                <w:rFonts w:ascii="Arial"/>
                <w:sz w:val="21"/>
              </w:rPr>
            </w:pPr>
          </w:p>
        </w:tc>
        <w:tc>
          <w:tcPr>
            <w:tcW w:w="36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67950646">
            <w:pPr>
              <w:rPr>
                <w:rFonts w:ascii="Arial"/>
                <w:sz w:val="21"/>
              </w:rPr>
            </w:pPr>
          </w:p>
        </w:tc>
        <w:tc>
          <w:tcPr>
            <w:tcW w:w="30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0A671095">
            <w:pPr>
              <w:rPr>
                <w:rFonts w:ascii="Arial"/>
                <w:sz w:val="21"/>
              </w:rPr>
            </w:pPr>
          </w:p>
        </w:tc>
      </w:tr>
      <w:tr w14:paraId="2EDB66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83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23611B20">
            <w:pPr>
              <w:pStyle w:val="6"/>
              <w:spacing w:before="230" w:line="205" w:lineRule="auto"/>
              <w:ind w:left="19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总计</w:t>
            </w:r>
          </w:p>
        </w:tc>
        <w:tc>
          <w:tcPr>
            <w:tcW w:w="228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3CE705EB">
            <w:pPr>
              <w:rPr>
                <w:rFonts w:ascii="Arial"/>
                <w:sz w:val="21"/>
              </w:rPr>
            </w:pPr>
          </w:p>
        </w:tc>
        <w:tc>
          <w:tcPr>
            <w:tcW w:w="41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76C66F47">
            <w:pPr>
              <w:rPr>
                <w:rFonts w:ascii="Arial"/>
                <w:sz w:val="21"/>
              </w:rPr>
            </w:pPr>
          </w:p>
        </w:tc>
        <w:tc>
          <w:tcPr>
            <w:tcW w:w="3683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492B750C">
            <w:pPr>
              <w:rPr>
                <w:rFonts w:ascii="Arial"/>
                <w:sz w:val="21"/>
              </w:rPr>
            </w:pPr>
          </w:p>
        </w:tc>
        <w:tc>
          <w:tcPr>
            <w:tcW w:w="3092" w:type="dxa"/>
            <w:tcBorders>
              <w:top w:val="single" w:color="000000" w:sz="2" w:space="0"/>
              <w:bottom w:val="single" w:color="000000" w:sz="2" w:space="0"/>
            </w:tcBorders>
            <w:vAlign w:val="top"/>
          </w:tcPr>
          <w:p w14:paraId="7BEDF7CE">
            <w:pPr>
              <w:rPr>
                <w:rFonts w:ascii="Arial"/>
                <w:sz w:val="21"/>
              </w:rPr>
            </w:pPr>
          </w:p>
        </w:tc>
      </w:tr>
    </w:tbl>
    <w:p w14:paraId="28D5EF75">
      <w:pPr>
        <w:spacing w:before="107" w:line="204" w:lineRule="auto"/>
        <w:ind w:left="639"/>
        <w:rPr>
          <w:rFonts w:ascii="黑体" w:hAnsi="黑体" w:eastAsia="黑体" w:cs="黑体"/>
          <w:sz w:val="28"/>
          <w:szCs w:val="28"/>
        </w:rPr>
      </w:pPr>
      <w:r>
        <w:rPr>
          <w:rFonts w:ascii="黑体" w:hAnsi="黑体" w:eastAsia="黑体" w:cs="黑体"/>
          <w:spacing w:val="-4"/>
          <w:sz w:val="28"/>
          <w:szCs w:val="28"/>
        </w:rPr>
        <w:t>评分（磋商）小组打分人员签字：</w:t>
      </w:r>
    </w:p>
    <w:p w14:paraId="378953CC">
      <w:pPr>
        <w:spacing w:line="204" w:lineRule="auto"/>
        <w:rPr>
          <w:rFonts w:ascii="黑体" w:hAnsi="黑体" w:eastAsia="黑体" w:cs="黑体"/>
          <w:sz w:val="28"/>
          <w:szCs w:val="28"/>
        </w:rPr>
        <w:sectPr>
          <w:headerReference r:id="rId4" w:type="default"/>
          <w:footerReference r:id="rId5" w:type="default"/>
          <w:pgSz w:w="16839" w:h="11906"/>
          <w:pgMar w:top="1841" w:right="1471" w:bottom="1623" w:left="1357" w:header="1549" w:footer="1262" w:gutter="0"/>
          <w:cols w:space="720" w:num="1"/>
        </w:sectPr>
      </w:pPr>
    </w:p>
    <w:p w14:paraId="1078449E">
      <w:pPr>
        <w:spacing w:before="104" w:line="202" w:lineRule="auto"/>
        <w:ind w:firstLine="3711" w:firstLineChars="1200"/>
        <w:outlineLvl w:val="0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6"/>
          <w:sz w:val="32"/>
          <w:szCs w:val="32"/>
        </w:rPr>
        <w:t>项目评审单</w:t>
      </w:r>
    </w:p>
    <w:p w14:paraId="6CDC4F6B">
      <w:pPr>
        <w:spacing w:before="209" w:line="204" w:lineRule="auto"/>
        <w:ind w:left="122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pacing w:val="-5"/>
          <w:sz w:val="24"/>
          <w:szCs w:val="24"/>
        </w:rPr>
        <w:t>金额：元                                                日期：    年</w:t>
      </w:r>
      <w:r>
        <w:rPr>
          <w:rFonts w:ascii="黑体" w:hAnsi="黑体" w:eastAsia="黑体" w:cs="黑体"/>
          <w:spacing w:val="9"/>
          <w:sz w:val="24"/>
          <w:szCs w:val="24"/>
        </w:rPr>
        <w:t xml:space="preserve">   </w:t>
      </w:r>
      <w:r>
        <w:rPr>
          <w:rFonts w:ascii="黑体" w:hAnsi="黑体" w:eastAsia="黑体" w:cs="黑体"/>
          <w:spacing w:val="-5"/>
          <w:sz w:val="24"/>
          <w:szCs w:val="24"/>
        </w:rPr>
        <w:t>月    日</w:t>
      </w:r>
    </w:p>
    <w:p w14:paraId="084FD982">
      <w:pPr>
        <w:spacing w:line="36" w:lineRule="exact"/>
      </w:pPr>
    </w:p>
    <w:tbl>
      <w:tblPr>
        <w:tblStyle w:val="5"/>
        <w:tblW w:w="981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71"/>
        <w:gridCol w:w="1549"/>
        <w:gridCol w:w="1423"/>
        <w:gridCol w:w="137"/>
        <w:gridCol w:w="1561"/>
        <w:gridCol w:w="1417"/>
        <w:gridCol w:w="1454"/>
      </w:tblGrid>
      <w:tr w14:paraId="6F37FC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5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06BEAC5">
            <w:pPr>
              <w:pStyle w:val="6"/>
              <w:spacing w:before="258" w:line="204" w:lineRule="auto"/>
              <w:ind w:left="6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项目名称</w:t>
            </w:r>
          </w:p>
        </w:tc>
        <w:tc>
          <w:tcPr>
            <w:tcW w:w="2972" w:type="dxa"/>
            <w:gridSpan w:val="2"/>
            <w:tcBorders>
              <w:left w:val="single" w:color="000000" w:sz="2" w:space="0"/>
            </w:tcBorders>
            <w:vAlign w:val="top"/>
          </w:tcPr>
          <w:p w14:paraId="6801FD73">
            <w:pPr>
              <w:rPr>
                <w:rFonts w:ascii="Arial"/>
                <w:sz w:val="21"/>
              </w:rPr>
            </w:pPr>
          </w:p>
        </w:tc>
        <w:tc>
          <w:tcPr>
            <w:tcW w:w="1698" w:type="dxa"/>
            <w:gridSpan w:val="2"/>
            <w:vAlign w:val="top"/>
          </w:tcPr>
          <w:p w14:paraId="52D526B7">
            <w:pPr>
              <w:pStyle w:val="6"/>
              <w:spacing w:before="252" w:line="203" w:lineRule="auto"/>
              <w:ind w:left="380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采购方式</w:t>
            </w:r>
          </w:p>
        </w:tc>
        <w:tc>
          <w:tcPr>
            <w:tcW w:w="2871" w:type="dxa"/>
            <w:gridSpan w:val="2"/>
            <w:vAlign w:val="top"/>
          </w:tcPr>
          <w:p w14:paraId="378AFCA4">
            <w:pPr>
              <w:pStyle w:val="6"/>
              <w:spacing w:before="107" w:line="203" w:lineRule="auto"/>
              <w:ind w:left="126"/>
            </w:pPr>
            <w:r>
              <w:rPr>
                <w:rFonts w:hint="eastAsia"/>
                <w:spacing w:val="-4"/>
                <w:lang w:eastAsia="zh-CN"/>
              </w:rPr>
              <w:t>☑</w:t>
            </w:r>
            <w:r>
              <w:rPr>
                <w:spacing w:val="-4"/>
              </w:rPr>
              <w:t>询价采购</w:t>
            </w:r>
          </w:p>
          <w:p w14:paraId="3D0B871F">
            <w:pPr>
              <w:pStyle w:val="6"/>
              <w:spacing w:before="89" w:line="206" w:lineRule="auto"/>
              <w:ind w:left="126"/>
            </w:pPr>
            <w:r>
              <w:rPr>
                <w:spacing w:val="-3"/>
              </w:rPr>
              <w:t>□竞争性磋商</w:t>
            </w:r>
          </w:p>
        </w:tc>
      </w:tr>
      <w:tr w14:paraId="180CE0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6A830FD">
            <w:pPr>
              <w:pStyle w:val="6"/>
              <w:spacing w:before="249" w:line="206" w:lineRule="auto"/>
              <w:ind w:left="692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采购部门</w:t>
            </w:r>
          </w:p>
        </w:tc>
        <w:tc>
          <w:tcPr>
            <w:tcW w:w="154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864AC42">
            <w:pPr>
              <w:rPr>
                <w:rFonts w:ascii="Arial"/>
                <w:sz w:val="21"/>
              </w:rPr>
            </w:pPr>
          </w:p>
        </w:tc>
        <w:tc>
          <w:tcPr>
            <w:tcW w:w="1423" w:type="dxa"/>
            <w:tcBorders>
              <w:left w:val="single" w:color="000000" w:sz="2" w:space="0"/>
            </w:tcBorders>
            <w:vAlign w:val="top"/>
          </w:tcPr>
          <w:p w14:paraId="25603081">
            <w:pPr>
              <w:pStyle w:val="6"/>
              <w:spacing w:before="252" w:line="201" w:lineRule="auto"/>
              <w:ind w:left="388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经办人</w:t>
            </w:r>
          </w:p>
        </w:tc>
        <w:tc>
          <w:tcPr>
            <w:tcW w:w="1698" w:type="dxa"/>
            <w:gridSpan w:val="2"/>
            <w:vAlign w:val="top"/>
          </w:tcPr>
          <w:p w14:paraId="163B0516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31A75BCC">
            <w:pPr>
              <w:pStyle w:val="6"/>
              <w:spacing w:before="62" w:line="201" w:lineRule="auto"/>
              <w:ind w:left="316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控制价</w:t>
            </w:r>
          </w:p>
          <w:p w14:paraId="3107133E">
            <w:pPr>
              <w:pStyle w:val="6"/>
              <w:spacing w:before="106" w:line="203" w:lineRule="auto"/>
              <w:ind w:left="177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（万元）</w:t>
            </w:r>
          </w:p>
        </w:tc>
        <w:tc>
          <w:tcPr>
            <w:tcW w:w="1454" w:type="dxa"/>
            <w:vAlign w:val="top"/>
          </w:tcPr>
          <w:p w14:paraId="32380FDF">
            <w:pPr>
              <w:rPr>
                <w:rFonts w:ascii="Arial"/>
                <w:sz w:val="21"/>
              </w:rPr>
            </w:pPr>
          </w:p>
        </w:tc>
      </w:tr>
      <w:tr w14:paraId="221A88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658BA93">
            <w:pPr>
              <w:spacing w:line="319" w:lineRule="auto"/>
              <w:rPr>
                <w:rFonts w:ascii="Arial"/>
                <w:sz w:val="21"/>
              </w:rPr>
            </w:pPr>
          </w:p>
          <w:p w14:paraId="62FC8E92">
            <w:pPr>
              <w:pStyle w:val="6"/>
              <w:spacing w:before="78" w:line="200" w:lineRule="auto"/>
              <w:ind w:left="66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项目概况</w:t>
            </w:r>
          </w:p>
        </w:tc>
        <w:tc>
          <w:tcPr>
            <w:tcW w:w="7541" w:type="dxa"/>
            <w:gridSpan w:val="6"/>
            <w:tcBorders>
              <w:left w:val="single" w:color="000000" w:sz="2" w:space="0"/>
            </w:tcBorders>
            <w:vAlign w:val="top"/>
          </w:tcPr>
          <w:p w14:paraId="78D539A9">
            <w:pPr>
              <w:rPr>
                <w:rFonts w:ascii="Arial"/>
                <w:sz w:val="21"/>
              </w:rPr>
            </w:pPr>
          </w:p>
        </w:tc>
      </w:tr>
      <w:tr w14:paraId="39C160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9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457B442">
            <w:pPr>
              <w:spacing w:line="371" w:lineRule="auto"/>
              <w:rPr>
                <w:rFonts w:ascii="Arial"/>
                <w:sz w:val="21"/>
              </w:rPr>
            </w:pPr>
          </w:p>
          <w:p w14:paraId="0B832FD5">
            <w:pPr>
              <w:pStyle w:val="6"/>
              <w:spacing w:before="78" w:line="209" w:lineRule="auto"/>
              <w:ind w:left="68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参加单位</w:t>
            </w:r>
          </w:p>
        </w:tc>
        <w:tc>
          <w:tcPr>
            <w:tcW w:w="154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38D525A">
            <w:pPr>
              <w:pStyle w:val="6"/>
              <w:spacing w:before="56" w:line="275" w:lineRule="auto"/>
              <w:ind w:left="110" w:right="55" w:hanging="17"/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（</w:t>
            </w:r>
            <w:r>
              <w:rPr>
                <w:spacing w:val="93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打</w:t>
            </w:r>
            <w:r>
              <w:rPr>
                <w:spacing w:val="29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分</w:t>
            </w:r>
            <w:r>
              <w:rPr>
                <w:spacing w:val="32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4"/>
                <w:sz w:val="24"/>
                <w:szCs w:val="24"/>
              </w:rPr>
              <w:t>员</w:t>
            </w:r>
            <w:r>
              <w:rPr>
                <w:spacing w:val="-13"/>
                <w:sz w:val="24"/>
                <w:szCs w:val="24"/>
              </w:rPr>
              <w:t xml:space="preserve"> </w:t>
            </w:r>
            <w:r>
              <w:rPr>
                <w:spacing w:val="14"/>
                <w:sz w:val="24"/>
                <w:szCs w:val="24"/>
              </w:rPr>
              <w:t>）打分分</w:t>
            </w:r>
            <w:r>
              <w:rPr>
                <w:sz w:val="24"/>
                <w:szCs w:val="24"/>
              </w:rPr>
              <w:t xml:space="preserve"> 数</w:t>
            </w:r>
          </w:p>
        </w:tc>
        <w:tc>
          <w:tcPr>
            <w:tcW w:w="1560" w:type="dxa"/>
            <w:gridSpan w:val="2"/>
            <w:tcBorders>
              <w:left w:val="single" w:color="000000" w:sz="2" w:space="0"/>
            </w:tcBorders>
            <w:vAlign w:val="top"/>
          </w:tcPr>
          <w:p w14:paraId="12028742">
            <w:pPr>
              <w:pStyle w:val="6"/>
              <w:spacing w:before="56" w:line="275" w:lineRule="auto"/>
              <w:ind w:left="111" w:right="51" w:hanging="17"/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（</w:t>
            </w:r>
            <w:r>
              <w:rPr>
                <w:spacing w:val="96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打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分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员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）打分分</w:t>
            </w:r>
            <w:r>
              <w:rPr>
                <w:sz w:val="24"/>
                <w:szCs w:val="24"/>
              </w:rPr>
              <w:t xml:space="preserve"> 数</w:t>
            </w:r>
          </w:p>
        </w:tc>
        <w:tc>
          <w:tcPr>
            <w:tcW w:w="1561" w:type="dxa"/>
            <w:vAlign w:val="top"/>
          </w:tcPr>
          <w:p w14:paraId="70FC15B7">
            <w:pPr>
              <w:pStyle w:val="6"/>
              <w:spacing w:before="56" w:line="275" w:lineRule="auto"/>
              <w:ind w:left="110" w:right="49" w:hanging="17"/>
              <w:jc w:val="both"/>
              <w:rPr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（</w:t>
            </w:r>
            <w:r>
              <w:rPr>
                <w:spacing w:val="97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打</w:t>
            </w:r>
            <w:r>
              <w:rPr>
                <w:spacing w:val="33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分</w:t>
            </w:r>
            <w:r>
              <w:rPr>
                <w:spacing w:val="36"/>
                <w:sz w:val="24"/>
                <w:szCs w:val="24"/>
              </w:rPr>
              <w:t xml:space="preserve"> </w:t>
            </w:r>
            <w:r>
              <w:rPr>
                <w:spacing w:val="-20"/>
                <w:sz w:val="24"/>
                <w:szCs w:val="24"/>
              </w:rPr>
              <w:t>人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员</w:t>
            </w:r>
            <w:r>
              <w:rPr>
                <w:spacing w:val="-11"/>
                <w:sz w:val="24"/>
                <w:szCs w:val="24"/>
              </w:rPr>
              <w:t xml:space="preserve"> </w:t>
            </w:r>
            <w:r>
              <w:rPr>
                <w:spacing w:val="16"/>
                <w:sz w:val="24"/>
                <w:szCs w:val="24"/>
              </w:rPr>
              <w:t>）打分分</w:t>
            </w:r>
            <w:r>
              <w:rPr>
                <w:sz w:val="24"/>
                <w:szCs w:val="24"/>
              </w:rPr>
              <w:t xml:space="preserve"> 数</w:t>
            </w:r>
          </w:p>
        </w:tc>
        <w:tc>
          <w:tcPr>
            <w:tcW w:w="1417" w:type="dxa"/>
            <w:vAlign w:val="top"/>
          </w:tcPr>
          <w:p w14:paraId="0209D6D8">
            <w:pPr>
              <w:spacing w:line="372" w:lineRule="auto"/>
              <w:rPr>
                <w:rFonts w:ascii="Arial"/>
                <w:sz w:val="21"/>
              </w:rPr>
            </w:pPr>
          </w:p>
          <w:p w14:paraId="05B2A666">
            <w:pPr>
              <w:pStyle w:val="6"/>
              <w:spacing w:before="78" w:line="206" w:lineRule="auto"/>
              <w:ind w:left="268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综合得分</w:t>
            </w:r>
          </w:p>
        </w:tc>
        <w:tc>
          <w:tcPr>
            <w:tcW w:w="1454" w:type="dxa"/>
            <w:vAlign w:val="top"/>
          </w:tcPr>
          <w:p w14:paraId="5C97EDA9">
            <w:pPr>
              <w:spacing w:line="375" w:lineRule="auto"/>
              <w:rPr>
                <w:rFonts w:ascii="Arial"/>
                <w:sz w:val="21"/>
              </w:rPr>
            </w:pPr>
          </w:p>
          <w:p w14:paraId="001CD1E6">
            <w:pPr>
              <w:pStyle w:val="6"/>
              <w:spacing w:before="78" w:line="204" w:lineRule="auto"/>
              <w:ind w:left="527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排名</w:t>
            </w:r>
          </w:p>
        </w:tc>
      </w:tr>
      <w:tr w14:paraId="2AC7F10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D42B10B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7BE6B494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tcBorders>
              <w:left w:val="single" w:color="000000" w:sz="2" w:space="0"/>
            </w:tcBorders>
            <w:vAlign w:val="top"/>
          </w:tcPr>
          <w:p w14:paraId="5BAADED8">
            <w:pPr>
              <w:rPr>
                <w:rFonts w:ascii="Arial"/>
                <w:sz w:val="21"/>
              </w:rPr>
            </w:pPr>
          </w:p>
        </w:tc>
        <w:tc>
          <w:tcPr>
            <w:tcW w:w="1561" w:type="dxa"/>
            <w:vAlign w:val="top"/>
          </w:tcPr>
          <w:p w14:paraId="2D84DBD7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4FBAB5CE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 w14:paraId="243365F1">
            <w:pPr>
              <w:rPr>
                <w:rFonts w:ascii="Arial"/>
                <w:sz w:val="21"/>
              </w:rPr>
            </w:pPr>
          </w:p>
        </w:tc>
      </w:tr>
      <w:tr w14:paraId="6A5280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3200D871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190B600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tcBorders>
              <w:left w:val="single" w:color="000000" w:sz="2" w:space="0"/>
            </w:tcBorders>
            <w:vAlign w:val="top"/>
          </w:tcPr>
          <w:p w14:paraId="5CA5FB01">
            <w:pPr>
              <w:rPr>
                <w:rFonts w:ascii="Arial"/>
                <w:sz w:val="21"/>
              </w:rPr>
            </w:pPr>
          </w:p>
        </w:tc>
        <w:tc>
          <w:tcPr>
            <w:tcW w:w="1561" w:type="dxa"/>
            <w:vAlign w:val="top"/>
          </w:tcPr>
          <w:p w14:paraId="57375BFC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6DA5E272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 w14:paraId="7B64D7CD">
            <w:pPr>
              <w:rPr>
                <w:rFonts w:ascii="Arial"/>
                <w:sz w:val="21"/>
              </w:rPr>
            </w:pPr>
          </w:p>
        </w:tc>
      </w:tr>
      <w:tr w14:paraId="6469BE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279EDB4D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653E88B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tcBorders>
              <w:left w:val="single" w:color="000000" w:sz="2" w:space="0"/>
            </w:tcBorders>
            <w:vAlign w:val="top"/>
          </w:tcPr>
          <w:p w14:paraId="55D599CB">
            <w:pPr>
              <w:rPr>
                <w:rFonts w:ascii="Arial"/>
                <w:sz w:val="21"/>
              </w:rPr>
            </w:pPr>
          </w:p>
        </w:tc>
        <w:tc>
          <w:tcPr>
            <w:tcW w:w="1561" w:type="dxa"/>
            <w:vAlign w:val="top"/>
          </w:tcPr>
          <w:p w14:paraId="2BCBEC80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5D8BA912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 w14:paraId="4E0AA127">
            <w:pPr>
              <w:rPr>
                <w:rFonts w:ascii="Arial"/>
                <w:sz w:val="21"/>
              </w:rPr>
            </w:pPr>
          </w:p>
        </w:tc>
      </w:tr>
      <w:tr w14:paraId="345988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FBD8ACA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C2181FE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tcBorders>
              <w:left w:val="single" w:color="000000" w:sz="2" w:space="0"/>
            </w:tcBorders>
            <w:vAlign w:val="top"/>
          </w:tcPr>
          <w:p w14:paraId="78D0BF9A">
            <w:pPr>
              <w:rPr>
                <w:rFonts w:ascii="Arial"/>
                <w:sz w:val="21"/>
              </w:rPr>
            </w:pPr>
          </w:p>
        </w:tc>
        <w:tc>
          <w:tcPr>
            <w:tcW w:w="1561" w:type="dxa"/>
            <w:vAlign w:val="top"/>
          </w:tcPr>
          <w:p w14:paraId="1B7169BE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23FBD937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 w14:paraId="148888B2">
            <w:pPr>
              <w:rPr>
                <w:rFonts w:ascii="Arial"/>
                <w:sz w:val="21"/>
              </w:rPr>
            </w:pPr>
          </w:p>
        </w:tc>
      </w:tr>
      <w:tr w14:paraId="17E82A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4BBC4BCC">
            <w:pPr>
              <w:rPr>
                <w:rFonts w:ascii="Arial"/>
                <w:sz w:val="21"/>
              </w:rPr>
            </w:pPr>
          </w:p>
        </w:tc>
        <w:tc>
          <w:tcPr>
            <w:tcW w:w="1549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1F694A1F">
            <w:pPr>
              <w:rPr>
                <w:rFonts w:ascii="Arial"/>
                <w:sz w:val="21"/>
              </w:rPr>
            </w:pPr>
          </w:p>
        </w:tc>
        <w:tc>
          <w:tcPr>
            <w:tcW w:w="1560" w:type="dxa"/>
            <w:gridSpan w:val="2"/>
            <w:tcBorders>
              <w:left w:val="single" w:color="000000" w:sz="2" w:space="0"/>
            </w:tcBorders>
            <w:vAlign w:val="top"/>
          </w:tcPr>
          <w:p w14:paraId="70DF9EBF">
            <w:pPr>
              <w:rPr>
                <w:rFonts w:ascii="Arial"/>
                <w:sz w:val="21"/>
              </w:rPr>
            </w:pPr>
          </w:p>
        </w:tc>
        <w:tc>
          <w:tcPr>
            <w:tcW w:w="1561" w:type="dxa"/>
            <w:vAlign w:val="top"/>
          </w:tcPr>
          <w:p w14:paraId="5D913289">
            <w:pPr>
              <w:rPr>
                <w:rFonts w:ascii="Arial"/>
                <w:sz w:val="21"/>
              </w:rPr>
            </w:pPr>
          </w:p>
        </w:tc>
        <w:tc>
          <w:tcPr>
            <w:tcW w:w="1417" w:type="dxa"/>
            <w:vAlign w:val="top"/>
          </w:tcPr>
          <w:p w14:paraId="14A6ABEC">
            <w:pPr>
              <w:rPr>
                <w:rFonts w:ascii="Arial"/>
                <w:sz w:val="21"/>
              </w:rPr>
            </w:pPr>
          </w:p>
        </w:tc>
        <w:tc>
          <w:tcPr>
            <w:tcW w:w="1454" w:type="dxa"/>
            <w:vAlign w:val="top"/>
          </w:tcPr>
          <w:p w14:paraId="35913871">
            <w:pPr>
              <w:rPr>
                <w:rFonts w:ascii="Arial"/>
                <w:sz w:val="21"/>
              </w:rPr>
            </w:pPr>
          </w:p>
        </w:tc>
      </w:tr>
      <w:tr w14:paraId="5923C3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  <w:jc w:val="center"/>
        </w:trPr>
        <w:tc>
          <w:tcPr>
            <w:tcW w:w="2271" w:type="dxa"/>
            <w:tcBorders>
              <w:left w:val="single" w:color="000000" w:sz="2" w:space="0"/>
              <w:right w:val="single" w:color="000000" w:sz="2" w:space="0"/>
            </w:tcBorders>
            <w:vAlign w:val="top"/>
          </w:tcPr>
          <w:p w14:paraId="6BA67D7B">
            <w:pPr>
              <w:pStyle w:val="6"/>
              <w:spacing w:before="263" w:line="205" w:lineRule="auto"/>
              <w:ind w:left="54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确定供应商</w:t>
            </w:r>
          </w:p>
        </w:tc>
        <w:tc>
          <w:tcPr>
            <w:tcW w:w="3109" w:type="dxa"/>
            <w:gridSpan w:val="3"/>
            <w:tcBorders>
              <w:left w:val="single" w:color="000000" w:sz="2" w:space="0"/>
            </w:tcBorders>
            <w:vAlign w:val="top"/>
          </w:tcPr>
          <w:p w14:paraId="48D6EF3A">
            <w:pPr>
              <w:rPr>
                <w:rFonts w:ascii="Arial"/>
                <w:sz w:val="21"/>
              </w:rPr>
            </w:pPr>
          </w:p>
        </w:tc>
        <w:tc>
          <w:tcPr>
            <w:tcW w:w="1561" w:type="dxa"/>
            <w:vAlign w:val="top"/>
          </w:tcPr>
          <w:p w14:paraId="3DD3CC63">
            <w:pPr>
              <w:pStyle w:val="6"/>
              <w:spacing w:before="264" w:line="203" w:lineRule="auto"/>
              <w:ind w:left="304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确定价格</w:t>
            </w:r>
          </w:p>
        </w:tc>
        <w:tc>
          <w:tcPr>
            <w:tcW w:w="2871" w:type="dxa"/>
            <w:gridSpan w:val="2"/>
            <w:vAlign w:val="top"/>
          </w:tcPr>
          <w:p w14:paraId="07E4F3D3">
            <w:pPr>
              <w:rPr>
                <w:rFonts w:ascii="Arial"/>
                <w:sz w:val="21"/>
              </w:rPr>
            </w:pPr>
          </w:p>
        </w:tc>
      </w:tr>
      <w:tr w14:paraId="0E7C5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8" w:hRule="atLeast"/>
          <w:jc w:val="center"/>
        </w:trPr>
        <w:tc>
          <w:tcPr>
            <w:tcW w:w="2271" w:type="dxa"/>
            <w:tcBorders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1BACDF5">
            <w:pPr>
              <w:spacing w:line="354" w:lineRule="auto"/>
              <w:rPr>
                <w:rFonts w:ascii="Arial"/>
                <w:sz w:val="21"/>
              </w:rPr>
            </w:pPr>
          </w:p>
          <w:p w14:paraId="4F28CCA1">
            <w:pPr>
              <w:pStyle w:val="6"/>
              <w:spacing w:before="78" w:line="284" w:lineRule="auto"/>
              <w:ind w:left="190" w:right="172" w:firstLine="113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评分（竞争性磋</w:t>
            </w:r>
            <w:r>
              <w:rPr>
                <w:spacing w:val="1"/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</w:rPr>
              <w:t>商）小组成员签字</w:t>
            </w:r>
          </w:p>
        </w:tc>
        <w:tc>
          <w:tcPr>
            <w:tcW w:w="7541" w:type="dxa"/>
            <w:gridSpan w:val="6"/>
            <w:tcBorders>
              <w:left w:val="single" w:color="000000" w:sz="2" w:space="0"/>
              <w:bottom w:val="single" w:color="000000" w:sz="2" w:space="0"/>
            </w:tcBorders>
            <w:vAlign w:val="top"/>
          </w:tcPr>
          <w:p w14:paraId="5818BFC0">
            <w:pPr>
              <w:rPr>
                <w:rFonts w:ascii="Arial"/>
                <w:sz w:val="21"/>
              </w:rPr>
            </w:pPr>
          </w:p>
        </w:tc>
      </w:tr>
      <w:tr w14:paraId="02250E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0" w:hRule="atLeast"/>
          <w:jc w:val="center"/>
        </w:trPr>
        <w:tc>
          <w:tcPr>
            <w:tcW w:w="227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C2C1392">
            <w:pPr>
              <w:spacing w:line="277" w:lineRule="auto"/>
              <w:rPr>
                <w:rFonts w:ascii="Arial"/>
                <w:sz w:val="21"/>
              </w:rPr>
            </w:pPr>
          </w:p>
          <w:p w14:paraId="4C5DA803">
            <w:pPr>
              <w:pStyle w:val="6"/>
              <w:spacing w:before="78" w:line="285" w:lineRule="auto"/>
              <w:ind w:left="543" w:right="532" w:firstLine="123"/>
              <w:rPr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采购部门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spacing w:val="-3"/>
                <w:sz w:val="24"/>
                <w:szCs w:val="24"/>
              </w:rPr>
              <w:t>经办人签字</w:t>
            </w:r>
          </w:p>
        </w:tc>
        <w:tc>
          <w:tcPr>
            <w:tcW w:w="7541" w:type="dxa"/>
            <w:gridSpan w:val="6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vAlign w:val="top"/>
          </w:tcPr>
          <w:p w14:paraId="2AAF50EF">
            <w:pPr>
              <w:rPr>
                <w:rFonts w:ascii="Arial"/>
                <w:sz w:val="21"/>
              </w:rPr>
            </w:pPr>
          </w:p>
        </w:tc>
      </w:tr>
    </w:tbl>
    <w:p w14:paraId="7ECE6FA3">
      <w:pPr>
        <w:rPr>
          <w:highlight w:val="none"/>
        </w:rPr>
      </w:pPr>
    </w:p>
    <w:p w14:paraId="2907E04C"/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